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AF00FB" w14:paraId="1E2A6191" w14:textId="77777777" w:rsidTr="00102D6D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14:paraId="0AB1D5CF" w14:textId="77777777" w:rsidR="00AF00FB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</w:pPr>
            <w:r>
              <w:rPr>
                <w:rStyle w:val="Strong"/>
              </w:rPr>
              <w:t>CÔNG TY ……..</w:t>
            </w:r>
          </w:p>
          <w:p w14:paraId="636411E1" w14:textId="77777777" w:rsidR="00AF00FB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</w:pPr>
            <w:r>
              <w:t>Số: …../CV-……</w:t>
            </w:r>
          </w:p>
        </w:tc>
        <w:tc>
          <w:tcPr>
            <w:tcW w:w="6300" w:type="dxa"/>
            <w:shd w:val="clear" w:color="auto" w:fill="FFFFFF"/>
            <w:vAlign w:val="center"/>
          </w:tcPr>
          <w:p w14:paraId="110EE0F9" w14:textId="77777777" w:rsidR="00AF00FB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</w:pPr>
            <w:r>
              <w:rPr>
                <w:rStyle w:val="Strong"/>
              </w:rPr>
              <w:t>CỘNG HÒA XÃ HỘI CHỦ NGHĨA VIỆT NAM</w:t>
            </w:r>
          </w:p>
          <w:p w14:paraId="02D96A15" w14:textId="77777777" w:rsidR="00AF00FB" w:rsidRPr="00662E34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  <w:rPr>
                <w:b/>
                <w:bCs/>
              </w:rPr>
            </w:pPr>
            <w:r w:rsidRPr="00662E34">
              <w:rPr>
                <w:b/>
                <w:bCs/>
              </w:rPr>
              <w:t>Độc lập – Tự do – Hạnh phúc</w:t>
            </w:r>
          </w:p>
          <w:p w14:paraId="69C74EE4" w14:textId="401CD424" w:rsidR="00AF00FB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</w:pPr>
            <w:r>
              <w:t xml:space="preserve">…………, ngày….. tháng….. năm ….. </w:t>
            </w:r>
            <w:r w:rsidR="00BF5DB2">
              <w:t>202</w:t>
            </w:r>
            <w:r w:rsidR="0018452E">
              <w:t>...</w:t>
            </w:r>
          </w:p>
        </w:tc>
      </w:tr>
    </w:tbl>
    <w:p w14:paraId="16513DA9" w14:textId="77777777" w:rsidR="00ED07FB" w:rsidRDefault="00ED07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center"/>
        <w:rPr>
          <w:rStyle w:val="Strong"/>
          <w:shd w:val="clear" w:color="auto" w:fill="FFFFFF"/>
        </w:rPr>
      </w:pPr>
    </w:p>
    <w:p w14:paraId="0F8B938E" w14:textId="77777777" w:rsidR="00662E34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center"/>
        <w:rPr>
          <w:b/>
          <w:bCs/>
          <w:sz w:val="28"/>
          <w:szCs w:val="28"/>
        </w:rPr>
      </w:pPr>
    </w:p>
    <w:p w14:paraId="5AEDAEE6" w14:textId="2ADA30B7" w:rsidR="00AF00FB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CÔNG VĂN</w:t>
      </w:r>
    </w:p>
    <w:p w14:paraId="6B5B825F" w14:textId="411558AB" w:rsidR="00AF00FB" w:rsidRPr="00662E34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center"/>
        <w:rPr>
          <w:iCs/>
        </w:rPr>
      </w:pPr>
      <w:r w:rsidRPr="00662E34">
        <w:rPr>
          <w:rStyle w:val="Emphasis"/>
          <w:iCs w:val="0"/>
          <w:shd w:val="clear" w:color="auto" w:fill="FFFFFF"/>
        </w:rPr>
        <w:t xml:space="preserve">V/v giải trình </w:t>
      </w:r>
      <w:r w:rsidR="0013596A">
        <w:rPr>
          <w:rStyle w:val="Emphasis"/>
          <w:iCs w:val="0"/>
          <w:shd w:val="clear" w:color="auto" w:fill="FFFFFF"/>
        </w:rPr>
        <w:t xml:space="preserve">chênh lệch </w:t>
      </w:r>
      <w:r w:rsidR="0018452E">
        <w:rPr>
          <w:rStyle w:val="Emphasis"/>
          <w:iCs w:val="0"/>
          <w:shd w:val="clear" w:color="auto" w:fill="FFFFFF"/>
        </w:rPr>
        <w:t xml:space="preserve">thuế đầu vào </w:t>
      </w:r>
      <w:r w:rsidR="0013596A">
        <w:rPr>
          <w:rStyle w:val="Emphasis"/>
          <w:iCs w:val="0"/>
          <w:shd w:val="clear" w:color="auto" w:fill="FFFFFF"/>
        </w:rPr>
        <w:t>giữa tờ khai thuế GTGT và bảng kê hóa đơn điện tử</w:t>
      </w:r>
    </w:p>
    <w:p w14:paraId="5EC9C37B" w14:textId="77777777" w:rsidR="00662E34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hd w:val="clear" w:color="auto" w:fill="FFFFFF"/>
        </w:rPr>
      </w:pPr>
    </w:p>
    <w:p w14:paraId="62D58752" w14:textId="0ED00E85" w:rsidR="00AF00FB" w:rsidRPr="00662E34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b/>
          <w:bCs/>
        </w:rPr>
      </w:pPr>
      <w:r w:rsidRPr="00662E34">
        <w:rPr>
          <w:b/>
          <w:bCs/>
          <w:shd w:val="clear" w:color="auto" w:fill="FFFFFF"/>
        </w:rPr>
        <w:t>Kính gửi: Chi cục thuế/Cục thuế………………..</w:t>
      </w:r>
    </w:p>
    <w:p w14:paraId="34B546FB" w14:textId="40E73156" w:rsidR="00AF00FB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</w:pPr>
      <w:r>
        <w:rPr>
          <w:shd w:val="clear" w:color="auto" w:fill="FFFFFF"/>
        </w:rPr>
        <w:t>Người nộp thuế</w:t>
      </w:r>
      <w:r w:rsidR="00AF00FB">
        <w:rPr>
          <w:shd w:val="clear" w:color="auto" w:fill="FFFFFF"/>
        </w:rPr>
        <w:t>: Công ty</w:t>
      </w:r>
      <w:r w:rsidR="001D0CCB">
        <w:rPr>
          <w:shd w:val="clear" w:color="auto" w:fill="FFFFFF"/>
        </w:rPr>
        <w:t xml:space="preserve"> TNHH Manabox Việt Nam</w:t>
      </w:r>
    </w:p>
    <w:p w14:paraId="2970DE22" w14:textId="4B3BFD81" w:rsidR="00AF00FB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</w:pPr>
      <w:r>
        <w:rPr>
          <w:shd w:val="clear" w:color="auto" w:fill="FFFFFF"/>
        </w:rPr>
        <w:t xml:space="preserve">Mã số thuế: </w:t>
      </w:r>
      <w:r w:rsidR="001D0CCB">
        <w:rPr>
          <w:shd w:val="clear" w:color="auto" w:fill="FFFFFF"/>
        </w:rPr>
        <w:t>0106785090</w:t>
      </w:r>
    </w:p>
    <w:p w14:paraId="6A0674BF" w14:textId="6DE163F0" w:rsidR="00AF00FB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</w:pPr>
      <w:r>
        <w:rPr>
          <w:shd w:val="clear" w:color="auto" w:fill="FFFFFF"/>
        </w:rPr>
        <w:t xml:space="preserve">Địa chỉ trụ sở tại: </w:t>
      </w:r>
      <w:r w:rsidR="001D0CCB" w:rsidRPr="001D0CCB">
        <w:rPr>
          <w:shd w:val="clear" w:color="auto" w:fill="FFFFFF"/>
        </w:rPr>
        <w:t>Phòng 701, tầng 7, tòa nhà 3D center, số 3 Duy Tân, Phường Dịch Vọng Hậu, Quận Cầu Giấy,</w:t>
      </w:r>
      <w:r w:rsidR="001D0CCB">
        <w:rPr>
          <w:shd w:val="clear" w:color="auto" w:fill="FFFFFF"/>
        </w:rPr>
        <w:t xml:space="preserve"> TP Hà Nội</w:t>
      </w:r>
    </w:p>
    <w:p w14:paraId="14B9BEA6" w14:textId="41410BDF" w:rsidR="00AF00FB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</w:pPr>
      <w:r>
        <w:rPr>
          <w:shd w:val="clear" w:color="auto" w:fill="FFFFFF"/>
        </w:rPr>
        <w:t>Người đại diện theo pháp luật:</w:t>
      </w:r>
      <w:r w:rsidR="001D0CCB">
        <w:rPr>
          <w:shd w:val="clear" w:color="auto" w:fill="FFFFFF"/>
        </w:rPr>
        <w:t xml:space="preserve">  </w:t>
      </w:r>
      <w:r w:rsidR="001D0CCB" w:rsidRPr="001D0CCB">
        <w:rPr>
          <w:shd w:val="clear" w:color="auto" w:fill="FFFFFF"/>
        </w:rPr>
        <w:t>Sugeno Tomohiro</w:t>
      </w:r>
      <w:r w:rsidR="001D0CCB" w:rsidRPr="001D0CCB">
        <w:rPr>
          <w:rFonts w:hint="eastAsia"/>
          <w:shd w:val="clear" w:color="auto" w:fill="FFFFFF"/>
        </w:rPr>
        <w:t xml:space="preserve"> </w:t>
      </w:r>
      <w:r w:rsidR="001D0CCB" w:rsidRPr="001D0CCB">
        <w:rPr>
          <w:rFonts w:hint="eastAsia"/>
          <w:shd w:val="clear" w:color="auto" w:fill="FFFFFF"/>
        </w:rPr>
        <w:t>菅野智洋</w:t>
      </w:r>
      <w:r w:rsidR="001D0CCB" w:rsidRPr="001D0CCB">
        <w:rPr>
          <w:rFonts w:hint="eastAsia"/>
          <w:shd w:val="clear" w:color="auto" w:fill="FFFFFF"/>
        </w:rPr>
        <w:t xml:space="preserve"> &lt;t.sugeno@manabox.co.jp&gt;</w:t>
      </w:r>
    </w:p>
    <w:p w14:paraId="34D39210" w14:textId="44EB2396" w:rsidR="00AF00FB" w:rsidRPr="001D0CCB" w:rsidRDefault="00AF00FB" w:rsidP="001D0CCB">
      <w:pPr>
        <w:pStyle w:val="NormalWeb"/>
        <w:shd w:val="clear" w:color="auto" w:fill="FFFFFF"/>
        <w:spacing w:line="264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Lĩnh vực hoạt động chính: </w:t>
      </w:r>
      <w:r w:rsidR="001D0CCB" w:rsidRPr="001D0CCB">
        <w:rPr>
          <w:shd w:val="clear" w:color="auto" w:fill="FFFFFF"/>
        </w:rPr>
        <w:t>Hoạt động liên quan đến kế toán, kiểm toán và tư vấn về thuế</w:t>
      </w:r>
      <w:r w:rsidR="001D0CCB">
        <w:rPr>
          <w:shd w:val="clear" w:color="auto" w:fill="FFFFFF"/>
        </w:rPr>
        <w:t xml:space="preserve">; </w:t>
      </w:r>
      <w:r w:rsidR="001D0CCB" w:rsidRPr="001D0CCB">
        <w:rPr>
          <w:shd w:val="clear" w:color="auto" w:fill="FFFFFF"/>
        </w:rPr>
        <w:t>Hoạt động tư vấn quản lý</w:t>
      </w:r>
      <w:r w:rsidR="001D0CCB">
        <w:rPr>
          <w:shd w:val="clear" w:color="auto" w:fill="FFFFFF"/>
        </w:rPr>
        <w:t>…</w:t>
      </w:r>
    </w:p>
    <w:p w14:paraId="71AF4FFC" w14:textId="77777777" w:rsidR="00662E34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hd w:val="clear" w:color="auto" w:fill="FFFFFF"/>
        </w:rPr>
      </w:pPr>
    </w:p>
    <w:p w14:paraId="71D95AE1" w14:textId="77777777" w:rsidR="0013596A" w:rsidRDefault="00662E34" w:rsidP="00662E34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461D">
        <w:rPr>
          <w:rFonts w:ascii="Times New Roman" w:hAnsi="Times New Roman"/>
          <w:sz w:val="24"/>
          <w:szCs w:val="24"/>
        </w:rPr>
        <w:t xml:space="preserve">Ngày </w:t>
      </w:r>
      <w:r>
        <w:rPr>
          <w:rFonts w:ascii="Times New Roman" w:hAnsi="Times New Roman"/>
          <w:sz w:val="24"/>
          <w:szCs w:val="24"/>
        </w:rPr>
        <w:t>…</w:t>
      </w:r>
      <w:r w:rsidRPr="00B7461D">
        <w:rPr>
          <w:rFonts w:ascii="Times New Roman" w:hAnsi="Times New Roman"/>
          <w:sz w:val="24"/>
          <w:szCs w:val="24"/>
        </w:rPr>
        <w:t xml:space="preserve">, Công ty </w:t>
      </w:r>
      <w:r>
        <w:rPr>
          <w:rFonts w:ascii="Times New Roman" w:hAnsi="Times New Roman"/>
          <w:sz w:val="24"/>
          <w:szCs w:val="24"/>
        </w:rPr>
        <w:t>…</w:t>
      </w:r>
      <w:r w:rsidRPr="00B7461D">
        <w:rPr>
          <w:rFonts w:ascii="Times New Roman" w:hAnsi="Times New Roman"/>
          <w:sz w:val="24"/>
          <w:szCs w:val="24"/>
          <w:lang w:val="vi-VN"/>
        </w:rPr>
        <w:t xml:space="preserve"> nhận được thông báo số </w:t>
      </w:r>
      <w:r>
        <w:rPr>
          <w:rFonts w:ascii="Times New Roman" w:hAnsi="Times New Roman"/>
          <w:sz w:val="24"/>
          <w:szCs w:val="24"/>
        </w:rPr>
        <w:t>…</w:t>
      </w:r>
      <w:r w:rsidRPr="00B7461D">
        <w:rPr>
          <w:rFonts w:ascii="Times New Roman" w:hAnsi="Times New Roman"/>
          <w:sz w:val="24"/>
          <w:szCs w:val="24"/>
          <w:lang w:val="vi-VN"/>
        </w:rPr>
        <w:t xml:space="preserve"> của Cục thuế </w:t>
      </w:r>
      <w:r>
        <w:rPr>
          <w:rFonts w:ascii="Times New Roman" w:hAnsi="Times New Roman"/>
          <w:sz w:val="24"/>
          <w:szCs w:val="24"/>
        </w:rPr>
        <w:t>…</w:t>
      </w:r>
      <w:r w:rsidRPr="00B7461D">
        <w:rPr>
          <w:rFonts w:ascii="Times New Roman" w:hAnsi="Times New Roman"/>
          <w:sz w:val="24"/>
          <w:szCs w:val="24"/>
          <w:lang w:val="vi-VN"/>
        </w:rPr>
        <w:t xml:space="preserve"> về việc</w:t>
      </w:r>
      <w:r w:rsidRPr="00B7461D">
        <w:rPr>
          <w:rFonts w:ascii="Times New Roman" w:hAnsi="Times New Roman"/>
          <w:sz w:val="24"/>
          <w:szCs w:val="24"/>
        </w:rPr>
        <w:t xml:space="preserve"> giải trình và bổ sung thông tin, tài liệu về việc </w:t>
      </w:r>
      <w:r w:rsidR="0013596A" w:rsidRPr="0013596A">
        <w:rPr>
          <w:rFonts w:ascii="Times New Roman" w:hAnsi="Times New Roman"/>
          <w:sz w:val="24"/>
          <w:szCs w:val="24"/>
        </w:rPr>
        <w:t>giải trình chênh lệch doanh thu giữa tờ khai thuế GTGT và bảng kê hóa đơn điện tử</w:t>
      </w:r>
      <w:r w:rsidR="0013596A">
        <w:rPr>
          <w:rFonts w:ascii="Times New Roman" w:hAnsi="Times New Roman"/>
          <w:sz w:val="24"/>
          <w:szCs w:val="24"/>
        </w:rPr>
        <w:t xml:space="preserve">. </w:t>
      </w:r>
    </w:p>
    <w:p w14:paraId="4E64582B" w14:textId="29C7D23E" w:rsidR="00AF00FB" w:rsidRPr="00662E34" w:rsidRDefault="00662E34" w:rsidP="00662E34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461D">
        <w:rPr>
          <w:rFonts w:ascii="Times New Roman" w:hAnsi="Times New Roman"/>
          <w:sz w:val="24"/>
          <w:szCs w:val="24"/>
          <w:lang w:val="vi-VN"/>
        </w:rPr>
        <w:t xml:space="preserve">Sau khi rà soát lại hồ sơ, hóa đơn, sổ sách, Công ty TNHH </w:t>
      </w:r>
      <w:r>
        <w:t>…</w:t>
      </w:r>
      <w:r w:rsidRPr="00B7461D">
        <w:rPr>
          <w:rFonts w:ascii="Times New Roman" w:hAnsi="Times New Roman"/>
          <w:sz w:val="24"/>
          <w:szCs w:val="24"/>
          <w:lang w:val="vi-VN"/>
        </w:rPr>
        <w:t>xin được trình bày sự việc như sau:</w:t>
      </w:r>
      <w:r>
        <w:rPr>
          <w:shd w:val="clear" w:color="auto" w:fill="FFFFFF"/>
        </w:rPr>
        <w:t xml:space="preserve"> </w:t>
      </w:r>
    </w:p>
    <w:p w14:paraId="65620EA6" w14:textId="4F429697" w:rsidR="00662E34" w:rsidRPr="0013596A" w:rsidRDefault="00662E34" w:rsidP="00662E34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934"/>
        <w:gridCol w:w="1900"/>
        <w:gridCol w:w="4062"/>
        <w:gridCol w:w="969"/>
      </w:tblGrid>
      <w:tr w:rsidR="00201E40" w:rsidRPr="0018452E" w14:paraId="0F8E84DE" w14:textId="77777777" w:rsidTr="0013596A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A8BE4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eastAsia="Yu Mincho" w:hAnsi="Times New Roman"/>
                <w:b/>
                <w:bCs/>
                <w:sz w:val="24"/>
                <w:szCs w:val="24"/>
                <w:lang w:val="vi-VN" w:eastAsia="ja-JP"/>
              </w:rPr>
            </w:pPr>
            <w:r w:rsidRPr="00184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vi-VN"/>
              </w:rPr>
              <w:t>TT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55D4E" w14:textId="6D6CD6A8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394B03" w14:textId="404E4392" w:rsidR="0013596A" w:rsidRPr="0018452E" w:rsidRDefault="0018452E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505C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Tổng giá trị đầu vào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trên tờ khai thuế GTGT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FF651D" w14:textId="154DCE7C" w:rsidR="0013596A" w:rsidRPr="0018452E" w:rsidRDefault="0018452E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05C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Tổng giá trị đầu vào theo</w:t>
            </w:r>
            <w:r w:rsidRPr="00505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hyperlink r:id="rId5" w:history="1">
              <w:r w:rsidRPr="00505C6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vi-VN"/>
                </w:rPr>
                <w:t>https://hoadondientu.gdt.gov.vn/</w:t>
              </w:r>
            </w:hyperlink>
            <w:r w:rsidRPr="00505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D6FE20" w14:textId="0B27CD06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8452E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vi-VN"/>
              </w:rPr>
              <w:t>Chênh lệch</w:t>
            </w:r>
          </w:p>
        </w:tc>
      </w:tr>
      <w:tr w:rsidR="00201E40" w:rsidRPr="00201E40" w14:paraId="48458D4E" w14:textId="77777777" w:rsidTr="000A3C34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BE6E1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5225A" w14:textId="1042AB16" w:rsidR="0013596A" w:rsidRPr="0018452E" w:rsidRDefault="00201E40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Đã kê khai thuế GTGT kỳ trước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39DA7" w14:textId="539C2BB0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3EA07" w14:textId="092212BD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610FE" w14:textId="0E059C79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201E40" w:rsidRPr="00201E40" w14:paraId="624F927B" w14:textId="77777777" w:rsidTr="0013596A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4ABEE8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8E64" w14:textId="2842B209" w:rsidR="0013596A" w:rsidRPr="0018452E" w:rsidRDefault="00201E40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Không khai thuế GTGT do không thực tế phát sinh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57071" w14:textId="2944CFF0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757EB" w14:textId="61DB6DCE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4CD68" w14:textId="7DF602EE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201E40" w:rsidRPr="0018452E" w14:paraId="157E7BF4" w14:textId="77777777" w:rsidTr="0018452E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02E15F" w14:textId="3E2D7A78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CD647" w14:textId="31B0F1D4" w:rsidR="0013596A" w:rsidRPr="0018452E" w:rsidRDefault="0013596A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51052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01245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9E444" w14:textId="0D953F7A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201E40" w:rsidRPr="0018452E" w14:paraId="58EFAD8B" w14:textId="77777777" w:rsidTr="0018452E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468354" w14:textId="6EB2B3FF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DF32" w14:textId="6C3A28EE" w:rsidR="0013596A" w:rsidRPr="0018452E" w:rsidRDefault="0013596A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7450C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0CCEE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28BC5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</w:tr>
      <w:tr w:rsidR="00201E40" w:rsidRPr="0018452E" w14:paraId="1C69FCF5" w14:textId="77777777" w:rsidTr="0013596A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E1A574" w14:textId="56A21D43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54BED" w14:textId="6804FF53" w:rsidR="0013596A" w:rsidRPr="0018452E" w:rsidRDefault="0013596A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E9571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801CB" w14:textId="22C406C5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99865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</w:tr>
    </w:tbl>
    <w:p w14:paraId="2919FAFA" w14:textId="77777777" w:rsidR="0013596A" w:rsidRPr="0013596A" w:rsidRDefault="0013596A" w:rsidP="0013596A">
      <w:pPr>
        <w:rPr>
          <w:rFonts w:ascii="Times New Roman" w:hAnsi="Times New Roman"/>
          <w:sz w:val="24"/>
          <w:szCs w:val="24"/>
          <w:lang w:val="vi-VN" w:eastAsia="ja-JP"/>
        </w:rPr>
      </w:pPr>
    </w:p>
    <w:p w14:paraId="372B3F22" w14:textId="1DFB71E1" w:rsidR="00662E34" w:rsidRDefault="00662E34" w:rsidP="0013596A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B7461D">
        <w:rPr>
          <w:rFonts w:ascii="Times New Roman" w:hAnsi="Times New Roman"/>
          <w:sz w:val="24"/>
          <w:szCs w:val="24"/>
          <w:lang w:val="vi-VN"/>
        </w:rPr>
        <w:t>Chúng tôi cam kết những thông tin trên đây là trung thực, chính xác và xin chịu hoàn toàn trách nhiệm trước pháp luật về thông tin đã kê khai.</w:t>
      </w:r>
      <w:r w:rsidR="0013596A" w:rsidRPr="0013596A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7461D">
        <w:rPr>
          <w:rFonts w:ascii="Times New Roman" w:hAnsi="Times New Roman"/>
          <w:sz w:val="24"/>
          <w:szCs w:val="24"/>
          <w:lang w:val="vi-VN"/>
        </w:rPr>
        <w:t xml:space="preserve">Chúng tôi xin trân trọng </w:t>
      </w:r>
      <w:r w:rsidRPr="00932164">
        <w:rPr>
          <w:rFonts w:ascii="Times New Roman" w:hAnsi="Times New Roman"/>
          <w:sz w:val="24"/>
          <w:szCs w:val="24"/>
          <w:lang w:val="vi-VN"/>
        </w:rPr>
        <w:t>cảm ơn</w:t>
      </w:r>
      <w:r w:rsidRPr="00B7461D">
        <w:rPr>
          <w:rFonts w:ascii="Times New Roman" w:hAnsi="Times New Roman"/>
          <w:sz w:val="24"/>
          <w:szCs w:val="24"/>
          <w:lang w:val="vi-VN"/>
        </w:rPr>
        <w:t>./.</w:t>
      </w:r>
    </w:p>
    <w:p w14:paraId="5F611177" w14:textId="77777777" w:rsidR="0013596A" w:rsidRPr="00B7461D" w:rsidRDefault="0013596A" w:rsidP="0013596A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</w:p>
    <w:p w14:paraId="1121CCA7" w14:textId="29F88A4F" w:rsidR="00662E34" w:rsidRPr="00B7461D" w:rsidRDefault="00662E34" w:rsidP="00662E34">
      <w:pPr>
        <w:spacing w:line="264" w:lineRule="auto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B7461D">
        <w:rPr>
          <w:rFonts w:ascii="Times New Roman" w:hAnsi="Times New Roman"/>
          <w:sz w:val="24"/>
          <w:szCs w:val="24"/>
          <w:lang w:val="vi-VN"/>
        </w:rPr>
        <w:t xml:space="preserve">Nơi nhận:                                          </w:t>
      </w:r>
      <w:r w:rsidRPr="00B7461D">
        <w:rPr>
          <w:rFonts w:ascii="Times New Roman" w:hAnsi="Times New Roman"/>
          <w:sz w:val="24"/>
          <w:szCs w:val="24"/>
          <w:lang w:val="vi-VN"/>
        </w:rPr>
        <w:tab/>
        <w:t xml:space="preserve">           </w:t>
      </w:r>
      <w:r w:rsidRPr="00B7461D">
        <w:rPr>
          <w:rFonts w:ascii="Times New Roman" w:hAnsi="Times New Roman"/>
          <w:b/>
          <w:bCs/>
          <w:sz w:val="24"/>
          <w:szCs w:val="24"/>
          <w:lang w:val="vi-VN"/>
        </w:rPr>
        <w:tab/>
      </w:r>
      <w:r w:rsidRPr="00B7461D">
        <w:rPr>
          <w:rFonts w:ascii="Times New Roman" w:hAnsi="Times New Roman"/>
          <w:b/>
          <w:bCs/>
          <w:sz w:val="24"/>
          <w:szCs w:val="24"/>
          <w:lang w:val="vi-VN"/>
        </w:rPr>
        <w:tab/>
        <w:t xml:space="preserve">CÔNG TY TNHH </w:t>
      </w:r>
      <w:r w:rsidRPr="00662E34">
        <w:rPr>
          <w:rFonts w:ascii="Times New Roman" w:hAnsi="Times New Roman"/>
          <w:b/>
          <w:bCs/>
          <w:sz w:val="24"/>
          <w:szCs w:val="24"/>
          <w:lang w:val="vi-VN"/>
        </w:rPr>
        <w:t xml:space="preserve">… </w:t>
      </w:r>
      <w:r w:rsidRPr="00B7461D">
        <w:rPr>
          <w:rFonts w:ascii="Times New Roman" w:hAnsi="Times New Roman"/>
          <w:b/>
          <w:bCs/>
          <w:sz w:val="24"/>
          <w:szCs w:val="24"/>
          <w:lang w:val="vi-VN"/>
        </w:rPr>
        <w:t>VIỆT NAM</w:t>
      </w:r>
    </w:p>
    <w:p w14:paraId="58B4D937" w14:textId="77777777" w:rsidR="00662E34" w:rsidRPr="00B7461D" w:rsidRDefault="00662E34" w:rsidP="00662E3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Như kính gửi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7A1C5D2" w14:textId="7C0C0B77" w:rsidR="00C93FDB" w:rsidRPr="00201E40" w:rsidRDefault="00662E34" w:rsidP="00201E4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Lưu: VT, KT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</w:p>
    <w:sectPr w:rsidR="00C93FDB" w:rsidRPr="0020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BADE8A"/>
    <w:multiLevelType w:val="multilevel"/>
    <w:tmpl w:val="43A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vi-V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FA18B1B2"/>
    <w:multiLevelType w:val="singleLevel"/>
    <w:tmpl w:val="FA18B1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5547C9D"/>
    <w:multiLevelType w:val="hybridMultilevel"/>
    <w:tmpl w:val="F8CC6DE4"/>
    <w:lvl w:ilvl="0" w:tplc="F60E1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286"/>
    <w:multiLevelType w:val="hybridMultilevel"/>
    <w:tmpl w:val="7E1EE318"/>
    <w:lvl w:ilvl="0" w:tplc="F51E18C4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14C90"/>
    <w:multiLevelType w:val="hybridMultilevel"/>
    <w:tmpl w:val="C83AF1AE"/>
    <w:lvl w:ilvl="0" w:tplc="E0E697A2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060095"/>
    <w:multiLevelType w:val="hybridMultilevel"/>
    <w:tmpl w:val="92287960"/>
    <w:lvl w:ilvl="0" w:tplc="66462BDA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5083B"/>
    <w:multiLevelType w:val="hybridMultilevel"/>
    <w:tmpl w:val="74DA6CC2"/>
    <w:lvl w:ilvl="0" w:tplc="383EE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60443">
    <w:abstractNumId w:val="1"/>
  </w:num>
  <w:num w:numId="2" w16cid:durableId="1344815699">
    <w:abstractNumId w:val="0"/>
  </w:num>
  <w:num w:numId="3" w16cid:durableId="2133402582">
    <w:abstractNumId w:val="3"/>
  </w:num>
  <w:num w:numId="4" w16cid:durableId="327364687">
    <w:abstractNumId w:val="4"/>
  </w:num>
  <w:num w:numId="5" w16cid:durableId="132063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7257084">
    <w:abstractNumId w:val="2"/>
  </w:num>
  <w:num w:numId="7" w16cid:durableId="126985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7A"/>
    <w:rsid w:val="0013596A"/>
    <w:rsid w:val="0018452E"/>
    <w:rsid w:val="001D0CCB"/>
    <w:rsid w:val="00201E40"/>
    <w:rsid w:val="002E387A"/>
    <w:rsid w:val="00471402"/>
    <w:rsid w:val="00662E34"/>
    <w:rsid w:val="00932164"/>
    <w:rsid w:val="00AF00FB"/>
    <w:rsid w:val="00BF5DB2"/>
    <w:rsid w:val="00C93FDB"/>
    <w:rsid w:val="00E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11A8"/>
  <w15:chartTrackingRefBased/>
  <w15:docId w15:val="{209FD1C4-0DC0-4B9C-A3DD-20245FE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2" w:hanging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FB"/>
    <w:pPr>
      <w:ind w:left="0" w:firstLine="0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F00FB"/>
    <w:rPr>
      <w:b/>
      <w:bCs/>
    </w:rPr>
  </w:style>
  <w:style w:type="character" w:styleId="Emphasis">
    <w:name w:val="Emphasis"/>
    <w:qFormat/>
    <w:rsid w:val="00AF00FB"/>
    <w:rPr>
      <w:i/>
      <w:iCs/>
    </w:rPr>
  </w:style>
  <w:style w:type="paragraph" w:styleId="NormalWeb">
    <w:name w:val="Normal (Web)"/>
    <w:rsid w:val="00AF00FB"/>
    <w:pPr>
      <w:spacing w:before="100" w:beforeAutospacing="1" w:after="100" w:afterAutospacing="1"/>
      <w:ind w:left="0" w:firstLine="0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62E3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62E34"/>
    <w:pPr>
      <w:spacing w:after="120" w:line="264" w:lineRule="auto"/>
      <w:ind w:left="720" w:hanging="360"/>
      <w:contextualSpacing/>
    </w:pPr>
    <w:rPr>
      <w:rFonts w:asciiTheme="minorHAnsi" w:eastAsiaTheme="minorEastAsia" w:hAnsiTheme="minorHAnsi" w:cstheme="minorBidi"/>
      <w:kern w:val="2"/>
      <w:sz w:val="22"/>
      <w:szCs w:val="22"/>
      <w:lang w:eastAsia="ja-JP"/>
      <w14:ligatures w14:val="standardContextual"/>
    </w:rPr>
  </w:style>
  <w:style w:type="table" w:styleId="TableGrid">
    <w:name w:val="Table Grid"/>
    <w:basedOn w:val="TableNormal"/>
    <w:uiPriority w:val="59"/>
    <w:rsid w:val="00662E34"/>
    <w:pPr>
      <w:ind w:left="0" w:firstLine="0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s://hoadondientu.gdt.gov.vn/%26amp;sa%3DD%26amp;source%3Deditors%26amp;ust%3D1707974537011309%26amp;usg%3DAOvVaw0t1aHbA_h2W4qFSEvcQ4jO&amp;sa=D&amp;source=docs&amp;ust=1707974537040261&amp;usg=AOvVaw3YJV8TMYNgs8CmYDseki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Le Nhat</dc:creator>
  <cp:keywords/>
  <dc:description/>
  <cp:lastModifiedBy>Manabox 3</cp:lastModifiedBy>
  <cp:revision>9</cp:revision>
  <cp:lastPrinted>2023-07-17T07:19:00Z</cp:lastPrinted>
  <dcterms:created xsi:type="dcterms:W3CDTF">2023-05-30T09:33:00Z</dcterms:created>
  <dcterms:modified xsi:type="dcterms:W3CDTF">2024-02-15T04:27:00Z</dcterms:modified>
</cp:coreProperties>
</file>